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val="0"/>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关于新形势下党内政治生活的若干准则</w:t>
      </w:r>
    </w:p>
    <w:p>
      <w:pPr>
        <w:keepNext w:val="0"/>
        <w:keepLines w:val="0"/>
        <w:widowControl/>
        <w:suppressLineNumbers w:val="0"/>
        <w:pBdr>
          <w:bottom w:val="none" w:color="auto" w:sz="0" w:space="0"/>
        </w:pBdr>
        <w:spacing w:before="0" w:beforeAutospacing="0" w:after="0" w:afterAutospacing="0"/>
        <w:ind w:left="0" w:right="0"/>
        <w:jc w:val="center"/>
        <w:textAlignment w:val="top"/>
        <w:rPr>
          <w:rFonts w:hint="default" w:ascii="Microsoft YaHei" w:hAnsi="Microsoft YaHei" w:eastAsia="Microsoft YaHei" w:cs="Microsoft YaHei"/>
          <w:sz w:val="0"/>
          <w:szCs w:val="0"/>
        </w:rPr>
      </w:pPr>
      <w:r>
        <w:rPr>
          <w:rFonts w:hint="default" w:ascii="Microsoft YaHei" w:hAnsi="Microsoft YaHei" w:eastAsia="Microsoft YaHei" w:cs="Microsoft YaHei"/>
          <w:kern w:val="0"/>
          <w:sz w:val="0"/>
          <w:szCs w:val="0"/>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rPr>
      </w:pPr>
      <w:r>
        <w:rPr>
          <w:rFonts w:hint="eastAsia" w:ascii="宋体" w:hAnsi="宋体" w:eastAsia="宋体" w:cs="宋体"/>
          <w:b/>
          <w:kern w:val="0"/>
          <w:sz w:val="24"/>
          <w:szCs w:val="24"/>
          <w:lang w:val="en-US" w:eastAsia="zh-CN" w:bidi="ar"/>
        </w:rPr>
        <w:t>2016年10月27日中国共产党第十八届中央委员会第六次全体会议通过</w:t>
      </w:r>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办好中国的事情，关键在党，关键在党要管党、从严治党。党要管党必须从党内政治生活管起，从严治党必须从党内政治生活严起。</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一、坚定理想信念</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二、坚持党的基本路线</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三、坚决维护党中央权威</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省、自治区、直辖市党委在党中央领导下开展工作，同级各个组织中的党组织和领导干部要自觉接受同级党委领导、向同级党委负责，重大事项和重要情况及时向同级党委请示报告。</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四、严明党的政治纪律</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纪律严明是全党统一意志、统一行动、步调一致前进的重要保障，是党内政治生活的重要内容。必须严明党的纪律，把纪律挺在前面，用铁的纪律从严治党。</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内不准搞拉拉扯扯、吹吹拍拍、阿谀奉承。对领导人的宣传要实事求是，禁止吹捧，禁止给领导人祝寿、送礼、发致敬函电，禁止在领导干部国内考察工作时组织迎送、张贴标语、敲锣打鼓、铺红地毯、举行宴会等。</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五、保持党同人民群众的血肉联系</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六、坚持民主集中制原则</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在党的工作和活动中，该以组织名义出面不能以个人名义出面，该由集体研究不能个人擅自表态，不允许用个人主张代替党组织的主张、用个人决定代替党组织的决定。</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七、发扬党内民主和保障党员权利</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中央委员会、中央政治局、中央政治局常务委员会和党的各级委员会作出重大决策部署，必须深入开展调查研究，广泛听取各方面意见和建议，凝聚智慧和力量，做到科学决策、民主决策、依法决策。</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八、坚持正确选人用人导向</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坚持正确选人用人导向，是严肃党内政治生活的组织保证。必须严格标准、健全制度、完善政策、规范程序，使选出来的干部组织放心、群众满意、干部服气。</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干部是党的宝贵财富，必须既严格教育、严格管理、严格监督，又在政治上、思想上、工作上、生活上真诚关爱，鼓励干部干事创业、大胆作为。</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九、严格党的组织生活制度</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党的组织生活是党内政治生活的重要内容和载体，是党组织对党员进行教育管理监督的重要形式。必须坚持党的组织生活各项制度，创新方式方法，增强党的组织生活活力。</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坚持谈心谈话制度。党组织领导班子成员之间、班子成员和党员之间、党员和党员之间要开展经常性的谈心谈话，坦诚相见，交流思想，交换意见。领导干部要带头谈，也要接受党员、干部约谈。</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十、开展批评和自我批评</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批评和自我批评是我们党强身治病、保持肌体健康的锐利武器，也是加强和规范党内政治生活的重要手段。必须坚持不懈把批评和自我批评这个武器用好。</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党员、干部必须严于自我解剖，对发现的问题要深入剖析原因，认真整改。对待批评要有则改之、无则加勉，不能搞无原则的纷争。</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批评必须出于公心，不主观武断，不发泄私愤。坚决反对事不关己、高高挂起，明知不对、少说为佳的庸俗哲学和好人主义，坚决克服文过饰非、知错不改等错误倾向。</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十一、加强对权力运行的制约和监督</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监督是权力正确运行的根本保证，是加强和规范党内政治生活的重要举措。必须加强对领导干部的监督，党内不允许有不受制约的权力，也不允许有不受监督的特殊党员。</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完善权力运行制约和监督机制，形成有权必有责、用权必担责、滥权必追责的制度安排。实行权力清单制度，公开权力运行过程和结果，健全不当用权问责机制，把权力关进制度笼子，让权力在阳光下运行。</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党的各级组织和领导干部必须在宪法法律范围内活动，增强法治意识、弘扬法治精神，自觉按法定权限、规则、程序办事，决不能以言代法、以权压法、徇私枉法，决不能违规干预司法。</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营造党内民主监督环境，畅通党内民主监督渠道。党的各级组织和全体党员要增强监督意识，既履行监督责任，又接受各方面监督。</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党内监督必须突出党的领导机关和领导干部特别是主要领导干部。领导干部要正确对待监督，主动接受监督，习惯在监督下开展工作，决不能拒绝监督、逃避监督。</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对涉及违纪违法行为的举报，对党员反映的问题，任何党组织和领导干部都不准隐瞒不报、拖延不办。涉及所反映问题的领导干部应该回避，不准干预或插手组织调查。</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坚持授权者要负责监督，发现问题要及时处置。强化上级组织对下级组织特别是主要领导干部行使权力的监督，防止权力失控和滥用。</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十二、保持清正廉洁的政治本色</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建设廉洁政治，坚决反对腐败，是加强和规范党内政治生活的重要任务。必须筑牢拒腐防变的思想防线和制度防线，着力构建不敢腐、不能腐、不想腐的体制机制，保持党的肌体健康和队伍纯洁。</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各级领导干部必须严以修身、严以用权、严以律己，谋事要实、创业要实、做人要实，经得起权力、金钱、美色考验，用党和人民赋予的权力为人民服务。</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领导干部特别是高级干部必须带头践行社会主义核心价值观，继承和发扬党的优良传统和作风，弘扬中华民族传统美德，讲修养、讲道德、讲诚信、讲廉耻，养成共产党人的高风亮节，自觉远离低级趣味。</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pStyle w:val="2"/>
        <w:keepNext w:val="0"/>
        <w:keepLines w:val="0"/>
        <w:widowControl/>
        <w:suppressLineNumbers w:val="0"/>
        <w:spacing w:before="0" w:beforeAutospacing="0" w:after="0" w:afterAutospacing="0" w:line="420" w:lineRule="atLeast"/>
        <w:ind w:left="0" w:right="0"/>
        <w:jc w:val="both"/>
      </w:pPr>
      <w:r>
        <w:rPr>
          <w:rFonts w:hint="eastAsia" w:ascii="宋体" w:hAnsi="宋体" w:eastAsia="宋体" w:cs="宋体"/>
          <w:sz w:val="24"/>
          <w:szCs w:val="24"/>
        </w:rPr>
        <w:t>　　全面从严治党永远在路上。全党要坚持不懈努力，共同营造风清气正的政治生态，确保党始终成为中国特色社会主义事业的坚强领导核心。</w:t>
      </w:r>
    </w:p>
    <w:p>
      <w:pPr>
        <w:keepNext w:val="0"/>
        <w:keepLines w:val="0"/>
        <w:widowControl/>
        <w:suppressLineNumbers w:val="0"/>
        <w:spacing w:before="0" w:beforeAutospacing="0" w:after="0" w:afterAutospacing="0"/>
        <w:ind w:left="0" w:right="0"/>
        <w:jc w:val="left"/>
        <w:rPr>
          <w:rFonts w:hint="eastAsia" w:ascii="Microsoft YaHei" w:hAnsi="Microsoft YaHei" w:eastAsia="Microsoft YaHei" w:cs="Microsoft YaHei"/>
          <w:kern w:val="0"/>
          <w:sz w:val="24"/>
          <w:szCs w:val="24"/>
          <w:lang w:val="en-US" w:eastAsia="zh-CN" w:bidi="ar"/>
        </w:rPr>
      </w:pPr>
      <w:r>
        <w:rPr>
          <w:rFonts w:hint="eastAsia" w:ascii="Microsoft YaHei" w:hAnsi="Microsoft YaHei" w:eastAsia="Microsoft YaHei" w:cs="Microsoft YaHei"/>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eastAsia" w:ascii="Microsoft YaHei" w:hAnsi="Microsoft YaHei" w:eastAsia="Microsoft YaHei" w:cs="Microsoft YaHei"/>
          <w:kern w:val="0"/>
          <w:sz w:val="24"/>
          <w:szCs w:val="24"/>
          <w:lang w:val="en-US" w:eastAsia="zh-CN" w:bidi="ar"/>
        </w:rPr>
        <w:t xml:space="preserve">                  </w:t>
      </w:r>
      <w:bookmarkStart w:id="0" w:name="_GoBack"/>
      <w:bookmarkEnd w:id="0"/>
      <w:r>
        <w:rPr>
          <w:rFonts w:hint="default" w:ascii="Microsoft YaHei" w:hAnsi="Microsoft YaHei" w:eastAsia="Microsoft YaHei" w:cs="Microsoft YaHei"/>
          <w:kern w:val="0"/>
          <w:sz w:val="24"/>
          <w:szCs w:val="24"/>
          <w:lang w:val="en-US" w:eastAsia="zh-CN" w:bidi="ar"/>
        </w:rPr>
        <w:t xml:space="preserve">文章来源：辽宁高校党建网 2016年11月14日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A3B28"/>
    <w:rsid w:val="336A3B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2017-04-09T07:23:00Z</dcterms:created>
  <dc:creator>Administrator</dc:creator>
  <cp:lastModifiedBy>Administrator</cp:lastModifiedBy>
  <dcterms:modified xsi:type="dcterms:W3CDTF">2017-04-09T07:25:01Z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